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 e commissioni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Organismi di decentramento e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da osservare da parte delle aziende pubbliche e degli enti dipendenti, sovvenzionati o sottoposti a vigilanza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Contrazione dei mutui non previsti espressamente in atti fondamentali del Consiglio Comunale 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commissioni permanenti, temporanee o speciali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