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Ambiente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interventi manutentivi del verde pubblico; della gestione del Servizio di nettezza urbana o dell'appalto del servizio; delle convenzioni con i consorzi obbligatori per la raccolta differenziata; delle procedure di bonifica e rilascio della relativa autorizzazione; dell'inquinamenti dell'aria e dell'acqua; della disinfestazione.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Autorizzazioni a scarichi civili esistenti, non allacciati alla pubblica fognatura, confluenti in acque superficiali, suolo o sottosuolo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Autorizzazione allacciamento alla pubblica fognatura per stabili di civile abitazione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elettromagnetico: Autorizzazione per impianti di telefonia mobile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rispetto limiti emissioni sonore per pubblici esercizi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Sospensione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Scarico in fognatura acque meteoriche e richiesta dichiarazione assenza fognatura per scarico nel suolo utenze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Ambiente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